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43" w:rsidRDefault="00006E43" w:rsidP="00CA4C36">
      <w:r>
        <w:rPr>
          <w:noProof/>
        </w:rPr>
        <w:drawing>
          <wp:inline distT="0" distB="0" distL="0" distR="0" wp14:anchorId="1018CE4D" wp14:editId="651AC023">
            <wp:extent cx="5943600" cy="431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1165"/>
                    </a:xfrm>
                    <a:prstGeom prst="rect">
                      <a:avLst/>
                    </a:prstGeom>
                  </pic:spPr>
                </pic:pic>
              </a:graphicData>
            </a:graphic>
          </wp:inline>
        </w:drawing>
      </w:r>
    </w:p>
    <w:p w:rsidR="00640F30" w:rsidRPr="00DF0FBB" w:rsidRDefault="0087160A" w:rsidP="00DF0FBB">
      <w:pPr>
        <w:jc w:val="center"/>
        <w:rPr>
          <w:b/>
          <w:color w:val="1F497D" w:themeColor="text2"/>
          <w:sz w:val="32"/>
          <w:szCs w:val="32"/>
        </w:rPr>
      </w:pPr>
      <w:r w:rsidRPr="00772D61">
        <w:rPr>
          <w:rFonts w:hint="eastAsia"/>
          <w:b/>
          <w:color w:val="1F497D" w:themeColor="text2"/>
          <w:sz w:val="32"/>
          <w:szCs w:val="32"/>
        </w:rPr>
        <w:t>“</w:t>
      </w:r>
      <w:proofErr w:type="spellStart"/>
      <w:r w:rsidR="00687C3E" w:rsidRPr="00772D61">
        <w:rPr>
          <w:b/>
          <w:color w:val="1F497D" w:themeColor="text2"/>
          <w:sz w:val="32"/>
          <w:szCs w:val="32"/>
        </w:rPr>
        <w:t>Springer</w:t>
      </w:r>
      <w:r w:rsidR="00EF6E62">
        <w:rPr>
          <w:rFonts w:eastAsia="Malgun Gothic" w:hint="eastAsia"/>
          <w:b/>
          <w:color w:val="1F497D" w:themeColor="text2"/>
          <w:sz w:val="32"/>
          <w:szCs w:val="32"/>
          <w:lang w:eastAsia="ko-KR"/>
        </w:rPr>
        <w:t>Link</w:t>
      </w:r>
      <w:proofErr w:type="spellEnd"/>
      <w:r w:rsidR="00687C3E" w:rsidRPr="00772D61">
        <w:rPr>
          <w:rFonts w:hint="eastAsia"/>
          <w:b/>
          <w:color w:val="1F497D" w:themeColor="text2"/>
          <w:sz w:val="32"/>
          <w:szCs w:val="32"/>
        </w:rPr>
        <w:t>科研</w:t>
      </w:r>
      <w:r w:rsidR="00EF6E62">
        <w:rPr>
          <w:rFonts w:hint="eastAsia"/>
          <w:b/>
          <w:color w:val="1F497D" w:themeColor="text2"/>
          <w:sz w:val="32"/>
          <w:szCs w:val="32"/>
        </w:rPr>
        <w:t>平台使用指南</w:t>
      </w:r>
      <w:r w:rsidRPr="00772D61">
        <w:rPr>
          <w:rFonts w:hint="eastAsia"/>
          <w:b/>
          <w:color w:val="1F497D" w:themeColor="text2"/>
          <w:sz w:val="32"/>
          <w:szCs w:val="32"/>
        </w:rPr>
        <w:t>”</w:t>
      </w:r>
      <w:r w:rsidR="00EF6E62">
        <w:rPr>
          <w:rFonts w:hint="eastAsia"/>
          <w:b/>
          <w:color w:val="1F497D" w:themeColor="text2"/>
          <w:sz w:val="32"/>
          <w:szCs w:val="32"/>
        </w:rPr>
        <w:t>视频回看方法</w:t>
      </w:r>
    </w:p>
    <w:p w:rsidR="004961BC" w:rsidRPr="00E561F0" w:rsidRDefault="00640F30" w:rsidP="00CF5037">
      <w:pPr>
        <w:spacing w:before="40" w:after="40" w:line="240" w:lineRule="auto"/>
        <w:rPr>
          <w:sz w:val="16"/>
          <w:szCs w:val="16"/>
        </w:rPr>
      </w:pPr>
      <w:r w:rsidRPr="00DF0FBB">
        <w:rPr>
          <w:rFonts w:hint="eastAsia"/>
          <w:b/>
          <w:sz w:val="16"/>
          <w:szCs w:val="16"/>
        </w:rPr>
        <w:t>讲座主题：</w:t>
      </w:r>
      <w:r w:rsidR="00A446A7" w:rsidRPr="00EF356C">
        <w:rPr>
          <w:rFonts w:hint="eastAsia"/>
          <w:sz w:val="16"/>
          <w:szCs w:val="16"/>
        </w:rPr>
        <w:t>“</w:t>
      </w:r>
      <w:proofErr w:type="spellStart"/>
      <w:r w:rsidR="0049509D" w:rsidRPr="0049509D">
        <w:rPr>
          <w:rFonts w:hint="eastAsia"/>
          <w:sz w:val="16"/>
          <w:szCs w:val="16"/>
        </w:rPr>
        <w:t>SpringerLink</w:t>
      </w:r>
      <w:proofErr w:type="spellEnd"/>
      <w:r w:rsidR="0049509D" w:rsidRPr="0049509D">
        <w:rPr>
          <w:rFonts w:hint="eastAsia"/>
          <w:sz w:val="16"/>
          <w:szCs w:val="16"/>
        </w:rPr>
        <w:t>科研平台</w:t>
      </w:r>
      <w:r w:rsidR="00E561F0">
        <w:rPr>
          <w:rFonts w:hint="eastAsia"/>
          <w:sz w:val="16"/>
          <w:szCs w:val="16"/>
        </w:rPr>
        <w:t>”</w:t>
      </w:r>
      <w:r w:rsidR="00EF6E62">
        <w:rPr>
          <w:rFonts w:hint="eastAsia"/>
          <w:sz w:val="16"/>
          <w:szCs w:val="16"/>
        </w:rPr>
        <w:t>使用指南</w:t>
      </w:r>
    </w:p>
    <w:p w:rsidR="00142428" w:rsidRDefault="00142428" w:rsidP="00CF5037">
      <w:pPr>
        <w:spacing w:before="40" w:after="40" w:line="240" w:lineRule="auto"/>
        <w:rPr>
          <w:b/>
          <w:sz w:val="16"/>
          <w:szCs w:val="16"/>
        </w:rPr>
      </w:pPr>
    </w:p>
    <w:p w:rsidR="00640F30" w:rsidRPr="00DF0FBB" w:rsidRDefault="00640F30" w:rsidP="00CF5037">
      <w:pPr>
        <w:spacing w:before="40" w:after="40" w:line="240" w:lineRule="auto"/>
        <w:rPr>
          <w:rFonts w:eastAsia="Malgun Gothic"/>
          <w:b/>
          <w:sz w:val="16"/>
          <w:szCs w:val="16"/>
        </w:rPr>
      </w:pPr>
      <w:r w:rsidRPr="00DF0FBB">
        <w:rPr>
          <w:rFonts w:hint="eastAsia"/>
          <w:b/>
          <w:sz w:val="16"/>
          <w:szCs w:val="16"/>
        </w:rPr>
        <w:t>讲座大纲：</w:t>
      </w:r>
    </w:p>
    <w:p w:rsidR="008F27CD" w:rsidRPr="008F27CD" w:rsidRDefault="00AC0DE9" w:rsidP="008F27CD">
      <w:pPr>
        <w:pStyle w:val="ListParagraph"/>
        <w:numPr>
          <w:ilvl w:val="0"/>
          <w:numId w:val="3"/>
        </w:numPr>
        <w:spacing w:before="40" w:after="40" w:line="240" w:lineRule="auto"/>
        <w:ind w:firstLine="0"/>
        <w:rPr>
          <w:rFonts w:eastAsia="Malgun Gothic"/>
          <w:sz w:val="16"/>
          <w:szCs w:val="16"/>
        </w:rPr>
      </w:pPr>
      <w:r>
        <w:rPr>
          <w:rFonts w:hint="eastAsia"/>
          <w:sz w:val="16"/>
          <w:szCs w:val="16"/>
        </w:rPr>
        <w:t>Springer</w:t>
      </w:r>
      <w:r>
        <w:rPr>
          <w:sz w:val="16"/>
          <w:szCs w:val="16"/>
        </w:rPr>
        <w:t>Nature</w:t>
      </w:r>
      <w:r w:rsidR="000A192F">
        <w:rPr>
          <w:rFonts w:hint="eastAsia"/>
          <w:sz w:val="16"/>
          <w:szCs w:val="16"/>
        </w:rPr>
        <w:t>出版社及</w:t>
      </w:r>
      <w:proofErr w:type="spellStart"/>
      <w:r w:rsidR="000A192F">
        <w:rPr>
          <w:sz w:val="16"/>
          <w:szCs w:val="16"/>
        </w:rPr>
        <w:t>SpringerLink</w:t>
      </w:r>
      <w:proofErr w:type="spellEnd"/>
      <w:r w:rsidR="000A192F">
        <w:rPr>
          <w:rFonts w:hint="eastAsia"/>
          <w:sz w:val="16"/>
          <w:szCs w:val="16"/>
        </w:rPr>
        <w:t>科研平台</w:t>
      </w:r>
      <w:r>
        <w:rPr>
          <w:rFonts w:hint="eastAsia"/>
          <w:sz w:val="16"/>
          <w:szCs w:val="16"/>
        </w:rPr>
        <w:t>简介</w:t>
      </w:r>
    </w:p>
    <w:p w:rsidR="000A192F" w:rsidRPr="000A192F" w:rsidRDefault="000A192F" w:rsidP="00AC0DE9">
      <w:pPr>
        <w:pStyle w:val="ListParagraph"/>
        <w:numPr>
          <w:ilvl w:val="0"/>
          <w:numId w:val="3"/>
        </w:numPr>
        <w:spacing w:before="40" w:after="40" w:line="240" w:lineRule="auto"/>
        <w:ind w:firstLine="0"/>
        <w:rPr>
          <w:rFonts w:eastAsia="Malgun Gothic"/>
          <w:sz w:val="16"/>
          <w:szCs w:val="16"/>
        </w:rPr>
      </w:pPr>
      <w:proofErr w:type="spellStart"/>
      <w:r>
        <w:rPr>
          <w:rFonts w:hint="eastAsia"/>
          <w:sz w:val="16"/>
          <w:szCs w:val="16"/>
        </w:rPr>
        <w:t>Springer</w:t>
      </w:r>
      <w:r>
        <w:rPr>
          <w:sz w:val="16"/>
          <w:szCs w:val="16"/>
        </w:rPr>
        <w:t>Link</w:t>
      </w:r>
      <w:proofErr w:type="spellEnd"/>
      <w:r w:rsidR="00D378F2">
        <w:rPr>
          <w:rFonts w:hint="eastAsia"/>
          <w:sz w:val="16"/>
          <w:szCs w:val="16"/>
        </w:rPr>
        <w:t>平台</w:t>
      </w:r>
      <w:r>
        <w:rPr>
          <w:rFonts w:hint="eastAsia"/>
          <w:sz w:val="16"/>
          <w:szCs w:val="16"/>
        </w:rPr>
        <w:t>常用检索和全文下载方法</w:t>
      </w:r>
    </w:p>
    <w:p w:rsidR="00142428" w:rsidRPr="00DF0FBB" w:rsidRDefault="00142428" w:rsidP="008F27CD">
      <w:pPr>
        <w:pStyle w:val="ListParagraph"/>
        <w:spacing w:before="40" w:after="40" w:line="240" w:lineRule="auto"/>
        <w:rPr>
          <w:rFonts w:eastAsia="Malgun Gothic"/>
          <w:sz w:val="16"/>
          <w:szCs w:val="16"/>
        </w:rPr>
      </w:pPr>
    </w:p>
    <w:p w:rsidR="0013281A" w:rsidRDefault="00640F30" w:rsidP="00CF5037">
      <w:pPr>
        <w:rPr>
          <w:sz w:val="16"/>
          <w:szCs w:val="16"/>
        </w:rPr>
      </w:pPr>
      <w:r w:rsidRPr="00DF0FBB">
        <w:rPr>
          <w:rFonts w:hint="eastAsia"/>
          <w:b/>
          <w:sz w:val="16"/>
          <w:szCs w:val="16"/>
        </w:rPr>
        <w:t>内容简介：</w:t>
      </w:r>
      <w:r w:rsidR="0013281A" w:rsidRPr="0013281A">
        <w:rPr>
          <w:rFonts w:hint="eastAsia"/>
          <w:sz w:val="16"/>
          <w:szCs w:val="16"/>
        </w:rPr>
        <w:t>本次培训报告主要针对在科研机构、院校从事一线科研工作的科研人员，旨在通过介绍</w:t>
      </w:r>
      <w:proofErr w:type="spellStart"/>
      <w:r w:rsidR="0013281A" w:rsidRPr="0013281A">
        <w:rPr>
          <w:rFonts w:hint="eastAsia"/>
          <w:sz w:val="16"/>
          <w:szCs w:val="16"/>
        </w:rPr>
        <w:t>SpringerLink</w:t>
      </w:r>
      <w:proofErr w:type="spellEnd"/>
      <w:r w:rsidR="00E16FEE">
        <w:rPr>
          <w:rFonts w:hint="eastAsia"/>
          <w:sz w:val="16"/>
          <w:szCs w:val="16"/>
        </w:rPr>
        <w:t>科研平台的学术资源</w:t>
      </w:r>
      <w:r w:rsidR="0013281A" w:rsidRPr="0013281A">
        <w:rPr>
          <w:rFonts w:hint="eastAsia"/>
          <w:sz w:val="16"/>
          <w:szCs w:val="16"/>
        </w:rPr>
        <w:t>以及平台的检索和使用技巧，帮助科研人员快速获得权威</w:t>
      </w:r>
      <w:r w:rsidR="0013281A">
        <w:rPr>
          <w:rFonts w:hint="eastAsia"/>
          <w:sz w:val="16"/>
          <w:szCs w:val="16"/>
        </w:rPr>
        <w:t>、</w:t>
      </w:r>
      <w:r w:rsidR="0013281A" w:rsidRPr="0013281A">
        <w:rPr>
          <w:rFonts w:hint="eastAsia"/>
          <w:sz w:val="16"/>
          <w:szCs w:val="16"/>
        </w:rPr>
        <w:t>准确的科研信息，促进科研文章的发表，从而提高科研人员的科研影响力。本系列报告将对科研发表过程中学术文献信息收集和引用的问题进行详细的梳理和解答，通过实际案例</w:t>
      </w:r>
      <w:r w:rsidR="0013281A">
        <w:rPr>
          <w:rFonts w:hint="eastAsia"/>
          <w:sz w:val="16"/>
          <w:szCs w:val="16"/>
        </w:rPr>
        <w:t>演示分享经验</w:t>
      </w:r>
      <w:r w:rsidR="0013281A" w:rsidRPr="0013281A">
        <w:rPr>
          <w:rFonts w:hint="eastAsia"/>
          <w:sz w:val="16"/>
          <w:szCs w:val="16"/>
        </w:rPr>
        <w:t>，助力您更高效地完成</w:t>
      </w:r>
      <w:r w:rsidR="0013281A">
        <w:rPr>
          <w:rFonts w:hint="eastAsia"/>
          <w:sz w:val="16"/>
          <w:szCs w:val="16"/>
        </w:rPr>
        <w:t>学术</w:t>
      </w:r>
      <w:r w:rsidR="0013281A" w:rsidRPr="0013281A">
        <w:rPr>
          <w:rFonts w:hint="eastAsia"/>
          <w:sz w:val="16"/>
          <w:szCs w:val="16"/>
        </w:rPr>
        <w:t>论文写作与发表。</w:t>
      </w:r>
      <w:r w:rsidR="0013281A" w:rsidRPr="0013281A">
        <w:rPr>
          <w:rFonts w:hint="eastAsia"/>
          <w:sz w:val="16"/>
          <w:szCs w:val="16"/>
        </w:rPr>
        <w:t xml:space="preserve"> </w:t>
      </w:r>
    </w:p>
    <w:p w:rsidR="00D65332" w:rsidRDefault="00D65332" w:rsidP="00CF5037">
      <w:pPr>
        <w:rPr>
          <w:sz w:val="16"/>
          <w:szCs w:val="16"/>
        </w:rPr>
      </w:pPr>
      <w:proofErr w:type="spellStart"/>
      <w:r w:rsidRPr="00D65332">
        <w:rPr>
          <w:rFonts w:hint="eastAsia"/>
          <w:sz w:val="16"/>
          <w:szCs w:val="16"/>
        </w:rPr>
        <w:t>SpringerLink</w:t>
      </w:r>
      <w:proofErr w:type="spellEnd"/>
      <w:r>
        <w:rPr>
          <w:rFonts w:hint="eastAsia"/>
          <w:sz w:val="16"/>
          <w:szCs w:val="16"/>
        </w:rPr>
        <w:t>平台</w:t>
      </w:r>
      <w:r w:rsidRPr="00D65332">
        <w:rPr>
          <w:rFonts w:hint="eastAsia"/>
          <w:sz w:val="16"/>
          <w:szCs w:val="16"/>
        </w:rPr>
        <w:t>是世界领先的科研平台，也是世界上最全面的科学、技术及医学（</w:t>
      </w:r>
      <w:r w:rsidRPr="00D65332">
        <w:rPr>
          <w:rFonts w:hint="eastAsia"/>
          <w:sz w:val="16"/>
          <w:szCs w:val="16"/>
        </w:rPr>
        <w:t>STM</w:t>
      </w:r>
      <w:r w:rsidRPr="00D65332">
        <w:rPr>
          <w:rFonts w:hint="eastAsia"/>
          <w:sz w:val="16"/>
          <w:szCs w:val="16"/>
        </w:rPr>
        <w:t>）以及人文与社会科学（</w:t>
      </w:r>
      <w:r w:rsidRPr="00D65332">
        <w:rPr>
          <w:rFonts w:hint="eastAsia"/>
          <w:sz w:val="16"/>
          <w:szCs w:val="16"/>
        </w:rPr>
        <w:t>HSS</w:t>
      </w:r>
      <w:r w:rsidRPr="00D65332">
        <w:rPr>
          <w:rFonts w:hint="eastAsia"/>
          <w:sz w:val="16"/>
          <w:szCs w:val="16"/>
        </w:rPr>
        <w:t>）在线文库。通过</w:t>
      </w:r>
      <w:proofErr w:type="spellStart"/>
      <w:r w:rsidRPr="00D65332">
        <w:rPr>
          <w:rFonts w:hint="eastAsia"/>
          <w:sz w:val="16"/>
          <w:szCs w:val="16"/>
        </w:rPr>
        <w:t>SpringerLink</w:t>
      </w:r>
      <w:proofErr w:type="spellEnd"/>
      <w:r>
        <w:rPr>
          <w:rFonts w:hint="eastAsia"/>
          <w:sz w:val="16"/>
          <w:szCs w:val="16"/>
        </w:rPr>
        <w:t>平台，</w:t>
      </w:r>
      <w:r w:rsidRPr="00D65332">
        <w:rPr>
          <w:rFonts w:hint="eastAsia"/>
          <w:sz w:val="16"/>
          <w:szCs w:val="16"/>
        </w:rPr>
        <w:t>科研人员可以在任何时间</w:t>
      </w:r>
      <w:r>
        <w:rPr>
          <w:rFonts w:hint="eastAsia"/>
          <w:sz w:val="16"/>
          <w:szCs w:val="16"/>
        </w:rPr>
        <w:t>、</w:t>
      </w:r>
      <w:r w:rsidRPr="00D65332">
        <w:rPr>
          <w:rFonts w:hint="eastAsia"/>
          <w:sz w:val="16"/>
          <w:szCs w:val="16"/>
        </w:rPr>
        <w:t>任何地点</w:t>
      </w:r>
      <w:r>
        <w:rPr>
          <w:rFonts w:hint="eastAsia"/>
          <w:sz w:val="16"/>
          <w:szCs w:val="16"/>
        </w:rPr>
        <w:t>，</w:t>
      </w:r>
      <w:r w:rsidRPr="00D65332">
        <w:rPr>
          <w:rFonts w:hint="eastAsia"/>
          <w:sz w:val="16"/>
          <w:szCs w:val="16"/>
        </w:rPr>
        <w:t>快速、准确地访问超过</w:t>
      </w:r>
      <w:r w:rsidRPr="00D65332">
        <w:rPr>
          <w:rFonts w:hint="eastAsia"/>
          <w:sz w:val="16"/>
          <w:szCs w:val="16"/>
        </w:rPr>
        <w:t>1000</w:t>
      </w:r>
      <w:r w:rsidRPr="00D65332">
        <w:rPr>
          <w:rFonts w:hint="eastAsia"/>
          <w:sz w:val="16"/>
          <w:szCs w:val="16"/>
        </w:rPr>
        <w:t>万篇科学文献。这些资源涵盖学科广泛，内容包括近</w:t>
      </w:r>
      <w:r w:rsidRPr="00D65332">
        <w:rPr>
          <w:rFonts w:hint="eastAsia"/>
          <w:sz w:val="16"/>
          <w:szCs w:val="16"/>
        </w:rPr>
        <w:t>30</w:t>
      </w:r>
      <w:r w:rsidRPr="00D65332">
        <w:rPr>
          <w:rFonts w:hint="eastAsia"/>
          <w:sz w:val="16"/>
          <w:szCs w:val="16"/>
        </w:rPr>
        <w:t>万种图书、</w:t>
      </w:r>
      <w:r w:rsidRPr="00D65332">
        <w:rPr>
          <w:rFonts w:hint="eastAsia"/>
          <w:sz w:val="16"/>
          <w:szCs w:val="16"/>
        </w:rPr>
        <w:t>4</w:t>
      </w:r>
      <w:r w:rsidRPr="00D65332">
        <w:rPr>
          <w:rFonts w:hint="eastAsia"/>
          <w:sz w:val="16"/>
          <w:szCs w:val="16"/>
        </w:rPr>
        <w:t>千种期刊、</w:t>
      </w:r>
      <w:r w:rsidRPr="00D65332">
        <w:rPr>
          <w:rFonts w:hint="eastAsia"/>
          <w:sz w:val="16"/>
          <w:szCs w:val="16"/>
        </w:rPr>
        <w:t>2</w:t>
      </w:r>
      <w:r w:rsidRPr="00D65332">
        <w:rPr>
          <w:rFonts w:hint="eastAsia"/>
          <w:sz w:val="16"/>
          <w:szCs w:val="16"/>
        </w:rPr>
        <w:t>千种参考工具书和</w:t>
      </w:r>
      <w:r w:rsidRPr="00D65332">
        <w:rPr>
          <w:rFonts w:hint="eastAsia"/>
          <w:sz w:val="16"/>
          <w:szCs w:val="16"/>
        </w:rPr>
        <w:t>50</w:t>
      </w:r>
      <w:r w:rsidRPr="00D65332">
        <w:rPr>
          <w:rFonts w:hint="eastAsia"/>
          <w:sz w:val="16"/>
          <w:szCs w:val="16"/>
        </w:rPr>
        <w:t>万个实验指南。</w:t>
      </w:r>
      <w:proofErr w:type="spellStart"/>
      <w:r w:rsidRPr="00D65332">
        <w:rPr>
          <w:rFonts w:hint="eastAsia"/>
          <w:sz w:val="16"/>
          <w:szCs w:val="16"/>
        </w:rPr>
        <w:t>SpringerLink</w:t>
      </w:r>
      <w:proofErr w:type="spellEnd"/>
      <w:r w:rsidRPr="00D65332">
        <w:rPr>
          <w:rFonts w:hint="eastAsia"/>
          <w:sz w:val="16"/>
          <w:szCs w:val="16"/>
        </w:rPr>
        <w:t>平台支持移动阅读和远程认证访问，科研人员通过台式机、平板电脑或者手机等终端</w:t>
      </w:r>
      <w:r>
        <w:rPr>
          <w:rFonts w:hint="eastAsia"/>
          <w:sz w:val="16"/>
          <w:szCs w:val="16"/>
        </w:rPr>
        <w:t>，</w:t>
      </w:r>
      <w:r w:rsidRPr="00D65332">
        <w:rPr>
          <w:rFonts w:hint="eastAsia"/>
          <w:sz w:val="16"/>
          <w:szCs w:val="16"/>
        </w:rPr>
        <w:t>足不出户即可轻松浏览和下载平台资源。</w:t>
      </w:r>
    </w:p>
    <w:p w:rsidR="00EF6E62" w:rsidRDefault="00640F30" w:rsidP="00FE40FF">
      <w:pPr>
        <w:rPr>
          <w:rFonts w:hint="eastAsia"/>
          <w:b/>
          <w:color w:val="1F497D" w:themeColor="text2"/>
          <w:sz w:val="16"/>
          <w:szCs w:val="16"/>
        </w:rPr>
      </w:pPr>
      <w:r w:rsidRPr="00640F30">
        <w:rPr>
          <w:rFonts w:hint="eastAsia"/>
          <w:b/>
          <w:sz w:val="16"/>
          <w:szCs w:val="16"/>
        </w:rPr>
        <w:cr/>
      </w:r>
      <w:r w:rsidR="00EF6E62">
        <w:rPr>
          <w:rFonts w:hint="eastAsia"/>
          <w:b/>
          <w:color w:val="FF0000"/>
          <w:sz w:val="16"/>
          <w:szCs w:val="16"/>
        </w:rPr>
        <w:t>回看方法</w:t>
      </w:r>
      <w:r w:rsidR="00C02E62" w:rsidRPr="00873092">
        <w:rPr>
          <w:rFonts w:hint="eastAsia"/>
          <w:b/>
          <w:color w:val="FF0000"/>
          <w:sz w:val="16"/>
          <w:szCs w:val="16"/>
        </w:rPr>
        <w:t>：</w:t>
      </w:r>
      <w:r w:rsidR="00DF0FBB" w:rsidRPr="00DF0FBB">
        <w:rPr>
          <w:rFonts w:hint="eastAsia"/>
          <w:b/>
          <w:color w:val="1F497D" w:themeColor="text2"/>
          <w:sz w:val="16"/>
          <w:szCs w:val="16"/>
        </w:rPr>
        <w:t>扫码或</w:t>
      </w:r>
      <w:r w:rsidR="00C02E62" w:rsidRPr="00C02E62">
        <w:rPr>
          <w:rFonts w:hint="eastAsia"/>
          <w:b/>
          <w:color w:val="1F497D" w:themeColor="text2"/>
          <w:sz w:val="16"/>
          <w:szCs w:val="16"/>
        </w:rPr>
        <w:t>点击</w:t>
      </w:r>
      <w:r w:rsidR="00EF6E62">
        <w:rPr>
          <w:rFonts w:hint="eastAsia"/>
          <w:b/>
          <w:color w:val="1F497D" w:themeColor="text2"/>
          <w:sz w:val="16"/>
          <w:szCs w:val="16"/>
        </w:rPr>
        <w:t>以下视频</w:t>
      </w:r>
      <w:r w:rsidR="00C02E62" w:rsidRPr="00C02E62">
        <w:rPr>
          <w:rFonts w:hint="eastAsia"/>
          <w:b/>
          <w:color w:val="1F497D" w:themeColor="text2"/>
          <w:sz w:val="16"/>
          <w:szCs w:val="16"/>
        </w:rPr>
        <w:t>网址链</w:t>
      </w:r>
      <w:r w:rsidR="00EF6E62">
        <w:rPr>
          <w:rFonts w:hint="eastAsia"/>
          <w:b/>
          <w:color w:val="1F497D" w:themeColor="text2"/>
          <w:sz w:val="16"/>
          <w:szCs w:val="16"/>
        </w:rPr>
        <w:t>，输入姓名和邮箱，进入在线视频播放页面即可观看回放视频。</w:t>
      </w:r>
    </w:p>
    <w:p w:rsidR="00EF6E62" w:rsidRDefault="00EF6E62" w:rsidP="00FE40FF">
      <w:pPr>
        <w:rPr>
          <w:rFonts w:hint="eastAsia"/>
          <w:b/>
          <w:color w:val="1F497D" w:themeColor="text2"/>
          <w:sz w:val="16"/>
          <w:szCs w:val="16"/>
        </w:rPr>
      </w:pPr>
    </w:p>
    <w:p w:rsidR="00C02E62" w:rsidRDefault="00EF6E62" w:rsidP="00CA4C36">
      <w:pPr>
        <w:jc w:val="center"/>
        <w:rPr>
          <w:rFonts w:hint="eastAsia"/>
          <w:b/>
          <w:color w:val="FF0000"/>
          <w:sz w:val="16"/>
          <w:szCs w:val="16"/>
        </w:rPr>
      </w:pPr>
      <w:hyperlink r:id="rId9" w:history="1">
        <w:r w:rsidRPr="00777D26">
          <w:rPr>
            <w:rStyle w:val="Hyperlink"/>
            <w:b/>
            <w:sz w:val="16"/>
            <w:szCs w:val="16"/>
          </w:rPr>
          <w:t>https://attendee.gotowebinar.com/recording/3550571943628660995</w:t>
        </w:r>
      </w:hyperlink>
    </w:p>
    <w:p w:rsidR="00EF6E62" w:rsidRDefault="00EF6E62" w:rsidP="00CA4C36">
      <w:pPr>
        <w:jc w:val="center"/>
        <w:rPr>
          <w:rFonts w:hint="eastAsia"/>
          <w:b/>
          <w:color w:val="FF0000"/>
          <w:sz w:val="16"/>
          <w:szCs w:val="16"/>
        </w:rPr>
      </w:pPr>
      <w:r>
        <w:rPr>
          <w:noProof/>
        </w:rPr>
        <w:drawing>
          <wp:inline distT="0" distB="0" distL="0" distR="0" wp14:anchorId="72FBA588" wp14:editId="145DEFE0">
            <wp:extent cx="1213797" cy="1250900"/>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19134" cy="1256400"/>
                    </a:xfrm>
                    <a:prstGeom prst="rect">
                      <a:avLst/>
                    </a:prstGeom>
                  </pic:spPr>
                </pic:pic>
              </a:graphicData>
            </a:graphic>
          </wp:inline>
        </w:drawing>
      </w:r>
    </w:p>
    <w:p w:rsidR="00C647BE" w:rsidRDefault="00C647BE" w:rsidP="00CA4C36">
      <w:pPr>
        <w:jc w:val="center"/>
        <w:rPr>
          <w:rFonts w:hint="eastAsia"/>
          <w:b/>
          <w:color w:val="FF0000"/>
          <w:sz w:val="16"/>
          <w:szCs w:val="16"/>
        </w:rPr>
      </w:pPr>
    </w:p>
    <w:p w:rsidR="00752012" w:rsidRDefault="00752012" w:rsidP="00CA4C36">
      <w:pPr>
        <w:jc w:val="center"/>
        <w:rPr>
          <w:rFonts w:hint="eastAsia"/>
          <w:b/>
          <w:color w:val="FF0000"/>
          <w:sz w:val="16"/>
          <w:szCs w:val="16"/>
        </w:rPr>
      </w:pPr>
      <w:bookmarkStart w:id="0" w:name="_GoBack"/>
      <w:bookmarkEnd w:id="0"/>
    </w:p>
    <w:p w:rsidR="00C647BE" w:rsidRDefault="00752012" w:rsidP="00CA4C36">
      <w:pPr>
        <w:jc w:val="center"/>
        <w:rPr>
          <w:rFonts w:hint="eastAsia"/>
          <w:b/>
          <w:color w:val="FF0000"/>
          <w:sz w:val="16"/>
          <w:szCs w:val="16"/>
        </w:rPr>
      </w:pPr>
      <w:r>
        <w:rPr>
          <w:rStyle w:val="Strong"/>
          <w:rFonts w:ascii="SimSun" w:eastAsia="SimSun" w:hAnsi="SimSun" w:hint="eastAsia"/>
          <w:color w:val="021EAA"/>
        </w:rPr>
        <w:t>请长按保存扫码关注公众号，获得更多免费讲座及精彩回放信息！</w:t>
      </w:r>
    </w:p>
    <w:p w:rsidR="00C647BE" w:rsidRDefault="00C647BE" w:rsidP="00CA4C36">
      <w:pPr>
        <w:jc w:val="center"/>
        <w:rPr>
          <w:b/>
          <w:color w:val="FF0000"/>
          <w:sz w:val="16"/>
          <w:szCs w:val="16"/>
        </w:rPr>
      </w:pPr>
      <w:r>
        <w:rPr>
          <w:noProof/>
        </w:rPr>
        <w:drawing>
          <wp:inline distT="0" distB="0" distL="0" distR="0" wp14:anchorId="5885BCAC" wp14:editId="385153EC">
            <wp:extent cx="1313498" cy="12801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3498" cy="1280160"/>
                    </a:xfrm>
                    <a:prstGeom prst="rect">
                      <a:avLst/>
                    </a:prstGeom>
                  </pic:spPr>
                </pic:pic>
              </a:graphicData>
            </a:graphic>
          </wp:inline>
        </w:drawing>
      </w:r>
    </w:p>
    <w:sectPr w:rsidR="00C647BE" w:rsidSect="00DF0FBB">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6F" w:rsidRDefault="0021006F" w:rsidP="00E854C8">
      <w:pPr>
        <w:spacing w:after="0" w:line="240" w:lineRule="auto"/>
      </w:pPr>
      <w:r>
        <w:separator/>
      </w:r>
    </w:p>
  </w:endnote>
  <w:endnote w:type="continuationSeparator" w:id="0">
    <w:p w:rsidR="0021006F" w:rsidRDefault="0021006F" w:rsidP="00E8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6F" w:rsidRDefault="0021006F" w:rsidP="00E854C8">
      <w:pPr>
        <w:spacing w:after="0" w:line="240" w:lineRule="auto"/>
      </w:pPr>
      <w:r>
        <w:separator/>
      </w:r>
    </w:p>
  </w:footnote>
  <w:footnote w:type="continuationSeparator" w:id="0">
    <w:p w:rsidR="0021006F" w:rsidRDefault="0021006F" w:rsidP="00E85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973"/>
    <w:multiLevelType w:val="hybridMultilevel"/>
    <w:tmpl w:val="47C0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14C22"/>
    <w:multiLevelType w:val="hybridMultilevel"/>
    <w:tmpl w:val="01CE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D0A7B"/>
    <w:multiLevelType w:val="hybridMultilevel"/>
    <w:tmpl w:val="A5620BF6"/>
    <w:lvl w:ilvl="0" w:tplc="54FCC9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1F"/>
    <w:rsid w:val="00006E43"/>
    <w:rsid w:val="000A192F"/>
    <w:rsid w:val="000F5673"/>
    <w:rsid w:val="000F5E74"/>
    <w:rsid w:val="00106584"/>
    <w:rsid w:val="00125193"/>
    <w:rsid w:val="0013281A"/>
    <w:rsid w:val="00142428"/>
    <w:rsid w:val="001D5E8C"/>
    <w:rsid w:val="0021006F"/>
    <w:rsid w:val="00212C6F"/>
    <w:rsid w:val="00240467"/>
    <w:rsid w:val="00307B57"/>
    <w:rsid w:val="00361EA1"/>
    <w:rsid w:val="00464CD5"/>
    <w:rsid w:val="0049509D"/>
    <w:rsid w:val="004961BC"/>
    <w:rsid w:val="004A0C8B"/>
    <w:rsid w:val="004D021D"/>
    <w:rsid w:val="004D68AD"/>
    <w:rsid w:val="004F4993"/>
    <w:rsid w:val="00552EBC"/>
    <w:rsid w:val="0055421F"/>
    <w:rsid w:val="00634C16"/>
    <w:rsid w:val="00640F30"/>
    <w:rsid w:val="00646E35"/>
    <w:rsid w:val="00687C3E"/>
    <w:rsid w:val="006F3F3A"/>
    <w:rsid w:val="007101D0"/>
    <w:rsid w:val="00720EC5"/>
    <w:rsid w:val="0073436E"/>
    <w:rsid w:val="00752012"/>
    <w:rsid w:val="00756A30"/>
    <w:rsid w:val="00772D61"/>
    <w:rsid w:val="007E691A"/>
    <w:rsid w:val="008030E9"/>
    <w:rsid w:val="00836B71"/>
    <w:rsid w:val="0087160A"/>
    <w:rsid w:val="00871D91"/>
    <w:rsid w:val="00873092"/>
    <w:rsid w:val="00877CBE"/>
    <w:rsid w:val="008F27CD"/>
    <w:rsid w:val="00987D48"/>
    <w:rsid w:val="00A03626"/>
    <w:rsid w:val="00A446A7"/>
    <w:rsid w:val="00AC0DE9"/>
    <w:rsid w:val="00B82F2A"/>
    <w:rsid w:val="00C02E62"/>
    <w:rsid w:val="00C17733"/>
    <w:rsid w:val="00C23C77"/>
    <w:rsid w:val="00C47851"/>
    <w:rsid w:val="00C647BE"/>
    <w:rsid w:val="00CA4C36"/>
    <w:rsid w:val="00CA5527"/>
    <w:rsid w:val="00CA775F"/>
    <w:rsid w:val="00CB7609"/>
    <w:rsid w:val="00CF5037"/>
    <w:rsid w:val="00D001CE"/>
    <w:rsid w:val="00D378F2"/>
    <w:rsid w:val="00D65332"/>
    <w:rsid w:val="00DA75B5"/>
    <w:rsid w:val="00DF0FBB"/>
    <w:rsid w:val="00E16FEE"/>
    <w:rsid w:val="00E241FD"/>
    <w:rsid w:val="00E41A21"/>
    <w:rsid w:val="00E51D2F"/>
    <w:rsid w:val="00E561F0"/>
    <w:rsid w:val="00E854C8"/>
    <w:rsid w:val="00E91A7F"/>
    <w:rsid w:val="00EE00A6"/>
    <w:rsid w:val="00EF356C"/>
    <w:rsid w:val="00EF6E62"/>
    <w:rsid w:val="00F526DE"/>
    <w:rsid w:val="00F843C4"/>
    <w:rsid w:val="00FE1FCE"/>
    <w:rsid w:val="00FE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FD"/>
    <w:rPr>
      <w:color w:val="0000FF"/>
      <w:u w:val="single"/>
    </w:rPr>
  </w:style>
  <w:style w:type="table" w:styleId="TableGrid">
    <w:name w:val="Table Grid"/>
    <w:basedOn w:val="TableNormal"/>
    <w:uiPriority w:val="59"/>
    <w:rsid w:val="0087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73"/>
    <w:rPr>
      <w:rFonts w:ascii="Tahoma" w:hAnsi="Tahoma" w:cs="Tahoma"/>
      <w:sz w:val="16"/>
      <w:szCs w:val="16"/>
    </w:rPr>
  </w:style>
  <w:style w:type="paragraph" w:styleId="Header">
    <w:name w:val="header"/>
    <w:basedOn w:val="Normal"/>
    <w:link w:val="HeaderChar"/>
    <w:uiPriority w:val="99"/>
    <w:unhideWhenUsed/>
    <w:rsid w:val="00E85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C8"/>
  </w:style>
  <w:style w:type="paragraph" w:styleId="Footer">
    <w:name w:val="footer"/>
    <w:basedOn w:val="Normal"/>
    <w:link w:val="FooterChar"/>
    <w:uiPriority w:val="99"/>
    <w:unhideWhenUsed/>
    <w:rsid w:val="00E8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C8"/>
  </w:style>
  <w:style w:type="paragraph" w:styleId="ListParagraph">
    <w:name w:val="List Paragraph"/>
    <w:basedOn w:val="Normal"/>
    <w:uiPriority w:val="34"/>
    <w:qFormat/>
    <w:rsid w:val="00640F30"/>
    <w:pPr>
      <w:ind w:left="720"/>
      <w:contextualSpacing/>
    </w:pPr>
  </w:style>
  <w:style w:type="character" w:styleId="Strong">
    <w:name w:val="Strong"/>
    <w:basedOn w:val="DefaultParagraphFont"/>
    <w:uiPriority w:val="22"/>
    <w:qFormat/>
    <w:rsid w:val="00752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FD"/>
    <w:rPr>
      <w:color w:val="0000FF"/>
      <w:u w:val="single"/>
    </w:rPr>
  </w:style>
  <w:style w:type="table" w:styleId="TableGrid">
    <w:name w:val="Table Grid"/>
    <w:basedOn w:val="TableNormal"/>
    <w:uiPriority w:val="59"/>
    <w:rsid w:val="0087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73"/>
    <w:rPr>
      <w:rFonts w:ascii="Tahoma" w:hAnsi="Tahoma" w:cs="Tahoma"/>
      <w:sz w:val="16"/>
      <w:szCs w:val="16"/>
    </w:rPr>
  </w:style>
  <w:style w:type="paragraph" w:styleId="Header">
    <w:name w:val="header"/>
    <w:basedOn w:val="Normal"/>
    <w:link w:val="HeaderChar"/>
    <w:uiPriority w:val="99"/>
    <w:unhideWhenUsed/>
    <w:rsid w:val="00E85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C8"/>
  </w:style>
  <w:style w:type="paragraph" w:styleId="Footer">
    <w:name w:val="footer"/>
    <w:basedOn w:val="Normal"/>
    <w:link w:val="FooterChar"/>
    <w:uiPriority w:val="99"/>
    <w:unhideWhenUsed/>
    <w:rsid w:val="00E8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C8"/>
  </w:style>
  <w:style w:type="paragraph" w:styleId="ListParagraph">
    <w:name w:val="List Paragraph"/>
    <w:basedOn w:val="Normal"/>
    <w:uiPriority w:val="34"/>
    <w:qFormat/>
    <w:rsid w:val="00640F30"/>
    <w:pPr>
      <w:ind w:left="720"/>
      <w:contextualSpacing/>
    </w:pPr>
  </w:style>
  <w:style w:type="character" w:styleId="Strong">
    <w:name w:val="Strong"/>
    <w:basedOn w:val="DefaultParagraphFont"/>
    <w:uiPriority w:val="22"/>
    <w:qFormat/>
    <w:rsid w:val="00752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0286">
      <w:bodyDiv w:val="1"/>
      <w:marLeft w:val="0"/>
      <w:marRight w:val="0"/>
      <w:marTop w:val="0"/>
      <w:marBottom w:val="0"/>
      <w:divBdr>
        <w:top w:val="none" w:sz="0" w:space="0" w:color="auto"/>
        <w:left w:val="none" w:sz="0" w:space="0" w:color="auto"/>
        <w:bottom w:val="none" w:sz="0" w:space="0" w:color="auto"/>
        <w:right w:val="none" w:sz="0" w:space="0" w:color="auto"/>
      </w:divBdr>
    </w:div>
    <w:div w:id="13726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ttendee.gotowebinar.com/recording/355057194362866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Arthur, Springer Beijing</dc:creator>
  <cp:lastModifiedBy>Sun, Arthur, Springer Beijing</cp:lastModifiedBy>
  <cp:revision>5</cp:revision>
  <cp:lastPrinted>2020-03-03T05:21:00Z</cp:lastPrinted>
  <dcterms:created xsi:type="dcterms:W3CDTF">2020-06-07T07:11:00Z</dcterms:created>
  <dcterms:modified xsi:type="dcterms:W3CDTF">2020-06-29T05:46:00Z</dcterms:modified>
</cp:coreProperties>
</file>